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06A" w:rsidRPr="00E365BA" w:rsidRDefault="00557663" w:rsidP="00E365BA">
      <w:pPr>
        <w:spacing w:after="0"/>
        <w:jc w:val="center"/>
        <w:rPr>
          <w:b/>
          <w:sz w:val="24"/>
          <w:szCs w:val="24"/>
        </w:rPr>
      </w:pPr>
      <w:r w:rsidRPr="00E365BA">
        <w:rPr>
          <w:b/>
          <w:sz w:val="24"/>
          <w:szCs w:val="24"/>
        </w:rPr>
        <w:t>PARECER DA COMISSÃO DE CONSTITUIÇÃO, JUSTIÇA, OBRAS, MELHORAMENTOS PÚBLICOS E FINANÇAS SOBRE O PARECER EMITIDO PELO TRIBUNAL DE CONTAS DO ESTADO DE SÃO PAULO, RELATIVO ÀS CONTAS DA PREFEITURA MUNICIPAL DE ITAPUÍ, REFERENTE AO EXERCÍCIO</w:t>
      </w:r>
      <w:r w:rsidR="00AE7ED3" w:rsidRPr="00E365BA">
        <w:rPr>
          <w:b/>
          <w:sz w:val="24"/>
          <w:szCs w:val="24"/>
        </w:rPr>
        <w:t xml:space="preserve"> </w:t>
      </w:r>
      <w:r w:rsidR="00A5176D" w:rsidRPr="00E365BA">
        <w:rPr>
          <w:b/>
          <w:sz w:val="24"/>
          <w:szCs w:val="24"/>
        </w:rPr>
        <w:t>202</w:t>
      </w:r>
      <w:r w:rsidR="00E365BA" w:rsidRPr="00E365BA">
        <w:rPr>
          <w:b/>
          <w:sz w:val="24"/>
          <w:szCs w:val="24"/>
        </w:rPr>
        <w:t>2</w:t>
      </w:r>
      <w:r w:rsidRPr="00E365BA">
        <w:rPr>
          <w:b/>
          <w:sz w:val="24"/>
          <w:szCs w:val="24"/>
        </w:rPr>
        <w:t>, PROCESSO T</w:t>
      </w:r>
      <w:r w:rsidR="00815B14" w:rsidRPr="00E365BA">
        <w:rPr>
          <w:b/>
          <w:sz w:val="24"/>
          <w:szCs w:val="24"/>
        </w:rPr>
        <w:t xml:space="preserve">C </w:t>
      </w:r>
      <w:r w:rsidR="00E365BA" w:rsidRPr="00E365BA">
        <w:rPr>
          <w:b/>
          <w:sz w:val="24"/>
          <w:szCs w:val="24"/>
        </w:rPr>
        <w:t>004144.989.22-5</w:t>
      </w:r>
    </w:p>
    <w:p w:rsidR="00E365BA" w:rsidRDefault="00E365BA" w:rsidP="00E365BA">
      <w:pPr>
        <w:spacing w:after="0"/>
        <w:jc w:val="both"/>
        <w:rPr>
          <w:sz w:val="24"/>
          <w:szCs w:val="24"/>
        </w:rPr>
      </w:pPr>
    </w:p>
    <w:p w:rsidR="008B115B" w:rsidRPr="00E365BA" w:rsidRDefault="008B115B" w:rsidP="00E365BA">
      <w:pPr>
        <w:spacing w:after="0"/>
        <w:jc w:val="both"/>
        <w:rPr>
          <w:sz w:val="24"/>
          <w:szCs w:val="24"/>
        </w:rPr>
      </w:pPr>
      <w:r w:rsidRPr="00E365BA">
        <w:rPr>
          <w:sz w:val="24"/>
          <w:szCs w:val="24"/>
        </w:rPr>
        <w:t>A Comissão de Constituição, Justiça, Obras, Melhoramentos Públicos e Finanças, nos termos do artigo 31, parágrafos 1º e 2º da Constituição Federal, que assim determina:</w:t>
      </w:r>
    </w:p>
    <w:p w:rsidR="00E365BA" w:rsidRPr="00E365BA" w:rsidRDefault="00E365BA" w:rsidP="00E365BA">
      <w:pPr>
        <w:pStyle w:val="NormalWeb"/>
        <w:spacing w:before="0" w:beforeAutospacing="0" w:after="0" w:afterAutospacing="0"/>
        <w:ind w:left="2268"/>
        <w:jc w:val="both"/>
        <w:rPr>
          <w:rFonts w:ascii="Arial" w:hAnsi="Arial" w:cs="Arial"/>
          <w:b/>
          <w:i/>
          <w:color w:val="000000"/>
        </w:rPr>
      </w:pPr>
      <w:bookmarkStart w:id="0" w:name="art31"/>
      <w:bookmarkEnd w:id="0"/>
    </w:p>
    <w:p w:rsidR="008B115B" w:rsidRPr="00E365BA" w:rsidRDefault="008B115B" w:rsidP="00E365BA">
      <w:pPr>
        <w:pStyle w:val="NormalWeb"/>
        <w:spacing w:before="0" w:beforeAutospacing="0" w:after="0" w:afterAutospacing="0"/>
        <w:ind w:left="2268"/>
        <w:jc w:val="both"/>
        <w:rPr>
          <w:rFonts w:ascii="Arial" w:hAnsi="Arial" w:cs="Arial"/>
          <w:b/>
          <w:i/>
          <w:color w:val="000000"/>
        </w:rPr>
      </w:pPr>
      <w:r w:rsidRPr="00E365BA">
        <w:rPr>
          <w:rFonts w:ascii="Arial" w:hAnsi="Arial" w:cs="Arial"/>
          <w:b/>
          <w:i/>
          <w:color w:val="000000"/>
        </w:rPr>
        <w:t>Art. 31. A fiscalização do Município será exercida pelo Poder Legislativo Municipal, mediante controle externo, e pelos sistemas de controle interno do Poder Executivo Municipal, na forma da lei.</w:t>
      </w:r>
    </w:p>
    <w:p w:rsidR="008B115B" w:rsidRPr="00E365BA" w:rsidRDefault="008B115B" w:rsidP="00E365BA">
      <w:pPr>
        <w:pStyle w:val="NormalWeb"/>
        <w:spacing w:before="0" w:beforeAutospacing="0" w:after="0" w:afterAutospacing="0"/>
        <w:ind w:left="2268"/>
        <w:jc w:val="both"/>
        <w:rPr>
          <w:rFonts w:ascii="Arial" w:hAnsi="Arial" w:cs="Arial"/>
          <w:b/>
          <w:i/>
          <w:color w:val="000000"/>
        </w:rPr>
      </w:pPr>
      <w:bookmarkStart w:id="1" w:name="31§1"/>
      <w:bookmarkEnd w:id="1"/>
    </w:p>
    <w:p w:rsidR="008B115B" w:rsidRPr="00E365BA" w:rsidRDefault="008B115B" w:rsidP="00E365BA">
      <w:pPr>
        <w:pStyle w:val="NormalWeb"/>
        <w:spacing w:before="0" w:beforeAutospacing="0" w:after="0" w:afterAutospacing="0"/>
        <w:ind w:left="2268"/>
        <w:jc w:val="both"/>
        <w:rPr>
          <w:rFonts w:ascii="Arial" w:hAnsi="Arial" w:cs="Arial"/>
          <w:b/>
          <w:i/>
          <w:color w:val="000000"/>
        </w:rPr>
      </w:pPr>
      <w:r w:rsidRPr="00E365BA">
        <w:rPr>
          <w:rFonts w:ascii="Arial" w:hAnsi="Arial" w:cs="Arial"/>
          <w:b/>
          <w:i/>
          <w:color w:val="000000"/>
        </w:rPr>
        <w:t>§ 1º - O controle externo da Câmara Municipal será exercido com o auxílio dos Tribunais de Contas dos Estados ou do Município ou dos Conselhos ou Tribunais de Contas dos Municípios, onde houver.</w:t>
      </w:r>
    </w:p>
    <w:p w:rsidR="008B115B" w:rsidRPr="00E365BA" w:rsidRDefault="008B115B" w:rsidP="00E365BA">
      <w:pPr>
        <w:pStyle w:val="NormalWeb"/>
        <w:spacing w:before="0" w:beforeAutospacing="0" w:after="0" w:afterAutospacing="0"/>
        <w:ind w:left="2268"/>
        <w:jc w:val="both"/>
        <w:rPr>
          <w:rFonts w:ascii="Arial" w:hAnsi="Arial" w:cs="Arial"/>
          <w:b/>
          <w:i/>
          <w:color w:val="000000"/>
        </w:rPr>
      </w:pPr>
      <w:bookmarkStart w:id="2" w:name="art31§2"/>
      <w:bookmarkEnd w:id="2"/>
    </w:p>
    <w:p w:rsidR="008B115B" w:rsidRPr="00E365BA" w:rsidRDefault="008B115B" w:rsidP="00E365BA">
      <w:pPr>
        <w:pStyle w:val="NormalWeb"/>
        <w:spacing w:before="0" w:beforeAutospacing="0" w:after="0" w:afterAutospacing="0"/>
        <w:ind w:left="2268"/>
        <w:jc w:val="both"/>
        <w:rPr>
          <w:rFonts w:ascii="Arial" w:hAnsi="Arial" w:cs="Arial"/>
          <w:b/>
          <w:i/>
          <w:color w:val="000000"/>
        </w:rPr>
      </w:pPr>
      <w:r w:rsidRPr="00E365BA">
        <w:rPr>
          <w:rFonts w:ascii="Arial" w:hAnsi="Arial" w:cs="Arial"/>
          <w:b/>
          <w:i/>
          <w:color w:val="000000"/>
        </w:rPr>
        <w:t>§ 2º - O parecer prévio, emitido pelo órgão competente sobre as contas que o Prefeito deve anualmente prestar, só deixará de prevalecer por decisão de dois terços dos membros da Câmara Municipal.</w:t>
      </w:r>
    </w:p>
    <w:p w:rsidR="008B115B" w:rsidRPr="00E365BA" w:rsidRDefault="008B115B" w:rsidP="00E365BA">
      <w:pPr>
        <w:spacing w:after="0"/>
        <w:jc w:val="both"/>
        <w:rPr>
          <w:sz w:val="24"/>
          <w:szCs w:val="24"/>
        </w:rPr>
      </w:pPr>
    </w:p>
    <w:p w:rsidR="00557663" w:rsidRPr="00E365BA" w:rsidRDefault="00557663" w:rsidP="00E365BA">
      <w:pPr>
        <w:spacing w:after="0"/>
        <w:jc w:val="both"/>
        <w:rPr>
          <w:sz w:val="24"/>
          <w:szCs w:val="24"/>
        </w:rPr>
      </w:pPr>
      <w:r w:rsidRPr="00E365BA">
        <w:rPr>
          <w:sz w:val="24"/>
          <w:szCs w:val="24"/>
        </w:rPr>
        <w:t xml:space="preserve">Tendo examinado o Processo do Tribunal de Contas do Estado de São Paulo, o seu Parecer emitido e, tendo em </w:t>
      </w:r>
      <w:r w:rsidR="00E365BA" w:rsidRPr="00E365BA">
        <w:rPr>
          <w:sz w:val="24"/>
          <w:szCs w:val="24"/>
        </w:rPr>
        <w:t>consequência</w:t>
      </w:r>
      <w:r w:rsidRPr="00E365BA">
        <w:rPr>
          <w:sz w:val="24"/>
          <w:szCs w:val="24"/>
        </w:rPr>
        <w:t xml:space="preserve"> examinado atentamente as contas referentes ao exercício de </w:t>
      </w:r>
      <w:r w:rsidR="00A5176D" w:rsidRPr="00E365BA">
        <w:rPr>
          <w:sz w:val="24"/>
          <w:szCs w:val="24"/>
        </w:rPr>
        <w:t>202</w:t>
      </w:r>
      <w:r w:rsidR="00E365BA" w:rsidRPr="00E365BA">
        <w:rPr>
          <w:sz w:val="24"/>
          <w:szCs w:val="24"/>
        </w:rPr>
        <w:t>2</w:t>
      </w:r>
      <w:r w:rsidRPr="00E365BA">
        <w:rPr>
          <w:sz w:val="24"/>
          <w:szCs w:val="24"/>
        </w:rPr>
        <w:t>, esta Comissão opina</w:t>
      </w:r>
      <w:r w:rsidR="008B115B" w:rsidRPr="00E365BA">
        <w:rPr>
          <w:sz w:val="24"/>
          <w:szCs w:val="24"/>
        </w:rPr>
        <w:t xml:space="preserve">, por </w:t>
      </w:r>
      <w:r w:rsidR="00622C6D" w:rsidRPr="00E365BA">
        <w:rPr>
          <w:sz w:val="24"/>
          <w:szCs w:val="24"/>
        </w:rPr>
        <w:t>unanimidade</w:t>
      </w:r>
      <w:r w:rsidR="00D756CA" w:rsidRPr="00E365BA">
        <w:rPr>
          <w:sz w:val="24"/>
          <w:szCs w:val="24"/>
        </w:rPr>
        <w:t>, tudo conforme ata de reunião em anexo</w:t>
      </w:r>
      <w:r w:rsidR="008B115B" w:rsidRPr="00E365BA">
        <w:rPr>
          <w:sz w:val="24"/>
          <w:szCs w:val="24"/>
        </w:rPr>
        <w:t xml:space="preserve">, </w:t>
      </w:r>
      <w:r w:rsidRPr="00E365BA">
        <w:rPr>
          <w:sz w:val="24"/>
          <w:szCs w:val="24"/>
        </w:rPr>
        <w:t xml:space="preserve">no sentido de </w:t>
      </w:r>
      <w:r w:rsidR="00622C6D" w:rsidRPr="00E365BA">
        <w:rPr>
          <w:sz w:val="24"/>
          <w:szCs w:val="24"/>
        </w:rPr>
        <w:t>aprovação</w:t>
      </w:r>
      <w:r w:rsidR="00E0374C" w:rsidRPr="00E365BA">
        <w:rPr>
          <w:sz w:val="24"/>
          <w:szCs w:val="24"/>
        </w:rPr>
        <w:t xml:space="preserve"> </w:t>
      </w:r>
      <w:r w:rsidR="00D756CA" w:rsidRPr="00E365BA">
        <w:rPr>
          <w:sz w:val="24"/>
          <w:szCs w:val="24"/>
        </w:rPr>
        <w:t xml:space="preserve">do parecer prévio do Tribunal de Contas do Estado, e em consequência a </w:t>
      </w:r>
      <w:r w:rsidR="00622C6D" w:rsidRPr="00E365BA">
        <w:rPr>
          <w:sz w:val="24"/>
          <w:szCs w:val="24"/>
        </w:rPr>
        <w:t>aprovação</w:t>
      </w:r>
      <w:r w:rsidR="00D756CA" w:rsidRPr="00E365BA">
        <w:rPr>
          <w:sz w:val="24"/>
          <w:szCs w:val="24"/>
        </w:rPr>
        <w:t xml:space="preserve"> </w:t>
      </w:r>
      <w:r w:rsidRPr="00E365BA">
        <w:rPr>
          <w:sz w:val="24"/>
          <w:szCs w:val="24"/>
        </w:rPr>
        <w:t>das contas da Prefeitura Municipal relativas a esse exercício,</w:t>
      </w:r>
      <w:r w:rsidR="00E0374C" w:rsidRPr="00E365BA">
        <w:rPr>
          <w:sz w:val="24"/>
          <w:szCs w:val="24"/>
        </w:rPr>
        <w:t xml:space="preserve"> </w:t>
      </w:r>
      <w:r w:rsidRPr="00E365BA">
        <w:rPr>
          <w:sz w:val="24"/>
          <w:szCs w:val="24"/>
        </w:rPr>
        <w:t xml:space="preserve">motivo pelo qual submete </w:t>
      </w:r>
      <w:proofErr w:type="spellStart"/>
      <w:r w:rsidRPr="00E365BA">
        <w:rPr>
          <w:sz w:val="24"/>
          <w:szCs w:val="24"/>
        </w:rPr>
        <w:t>a</w:t>
      </w:r>
      <w:proofErr w:type="spellEnd"/>
      <w:r w:rsidRPr="00E365BA">
        <w:rPr>
          <w:sz w:val="24"/>
          <w:szCs w:val="24"/>
        </w:rPr>
        <w:t xml:space="preserve"> apreciação do Plenário o projeto de Decreto Legislativo respectivo.</w:t>
      </w:r>
    </w:p>
    <w:p w:rsidR="00E365BA" w:rsidRPr="00E365BA" w:rsidRDefault="00E365BA" w:rsidP="00E365BA">
      <w:pPr>
        <w:spacing w:after="0"/>
        <w:jc w:val="both"/>
        <w:rPr>
          <w:sz w:val="24"/>
          <w:szCs w:val="24"/>
        </w:rPr>
      </w:pPr>
    </w:p>
    <w:p w:rsidR="00E365BA" w:rsidRPr="00E365BA" w:rsidRDefault="00E365BA" w:rsidP="00E365BA">
      <w:pPr>
        <w:spacing w:after="0"/>
        <w:jc w:val="both"/>
        <w:rPr>
          <w:sz w:val="24"/>
          <w:szCs w:val="24"/>
        </w:rPr>
      </w:pPr>
      <w:r w:rsidRPr="00E365BA">
        <w:rPr>
          <w:sz w:val="24"/>
          <w:szCs w:val="24"/>
        </w:rPr>
        <w:t>Deixa contudo ressalvado, que devem ser acompanhadas as próximas contas a serem recebidas, especialmente no tocante aos apontamentos relativos aos resultados insatisfatórios do IEG-M, falta de informações corretas ao sistema AUDESP, deficiência na gestão de recursos da saúde, não cumprimento do piso nacional da educação, aumento da dívida a longo prazo, entre outros.</w:t>
      </w:r>
    </w:p>
    <w:p w:rsidR="00E365BA" w:rsidRDefault="00E365BA" w:rsidP="00E365BA">
      <w:pPr>
        <w:spacing w:after="0"/>
        <w:jc w:val="both"/>
        <w:rPr>
          <w:sz w:val="24"/>
          <w:szCs w:val="24"/>
        </w:rPr>
      </w:pPr>
    </w:p>
    <w:p w:rsidR="00557663" w:rsidRPr="00E365BA" w:rsidRDefault="008B115B" w:rsidP="00E365BA">
      <w:pPr>
        <w:spacing w:after="0"/>
        <w:jc w:val="both"/>
        <w:rPr>
          <w:sz w:val="24"/>
          <w:szCs w:val="24"/>
        </w:rPr>
      </w:pPr>
      <w:r w:rsidRPr="00E365BA">
        <w:rPr>
          <w:sz w:val="24"/>
          <w:szCs w:val="24"/>
        </w:rPr>
        <w:lastRenderedPageBreak/>
        <w:t xml:space="preserve">Itapuí, </w:t>
      </w:r>
      <w:r w:rsidR="00E365BA" w:rsidRPr="00E365BA">
        <w:rPr>
          <w:sz w:val="24"/>
          <w:szCs w:val="24"/>
        </w:rPr>
        <w:t>04 de abril de 2025</w:t>
      </w:r>
      <w:r w:rsidR="00B45EE5" w:rsidRPr="00E365BA">
        <w:rPr>
          <w:sz w:val="24"/>
          <w:szCs w:val="24"/>
        </w:rPr>
        <w:t>.</w:t>
      </w:r>
    </w:p>
    <w:p w:rsidR="00557663" w:rsidRDefault="00557663" w:rsidP="00E365BA">
      <w:pPr>
        <w:spacing w:after="0"/>
        <w:jc w:val="both"/>
      </w:pPr>
    </w:p>
    <w:p w:rsidR="00E365BA" w:rsidRDefault="00E365BA" w:rsidP="00E365BA">
      <w:pPr>
        <w:spacing w:after="0"/>
        <w:jc w:val="both"/>
      </w:pPr>
    </w:p>
    <w:p w:rsidR="00E365BA" w:rsidRDefault="00E365BA" w:rsidP="00E365BA">
      <w:pPr>
        <w:spacing w:after="0"/>
        <w:jc w:val="both"/>
      </w:pPr>
    </w:p>
    <w:p w:rsidR="00E365BA" w:rsidRDefault="00E365BA" w:rsidP="00E365BA">
      <w:pPr>
        <w:spacing w:after="0"/>
        <w:jc w:val="both"/>
      </w:pPr>
    </w:p>
    <w:p w:rsidR="00E365BA" w:rsidRDefault="00E365BA" w:rsidP="00E365BA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GABRIELA NAIARA DALOSSI</w:t>
      </w:r>
    </w:p>
    <w:p w:rsidR="00E365BA" w:rsidRPr="00316E63" w:rsidRDefault="00316E63" w:rsidP="00E365BA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Presidente da Comissão</w:t>
      </w:r>
    </w:p>
    <w:p w:rsidR="00E365BA" w:rsidRDefault="00E365BA" w:rsidP="00E365BA">
      <w:pPr>
        <w:spacing w:after="0"/>
        <w:jc w:val="center"/>
        <w:rPr>
          <w:b/>
          <w:sz w:val="24"/>
          <w:szCs w:val="24"/>
        </w:rPr>
      </w:pPr>
    </w:p>
    <w:p w:rsidR="00E365BA" w:rsidRDefault="00E365BA" w:rsidP="00E365BA">
      <w:pPr>
        <w:spacing w:after="0"/>
        <w:jc w:val="center"/>
        <w:rPr>
          <w:b/>
          <w:sz w:val="24"/>
          <w:szCs w:val="24"/>
        </w:rPr>
      </w:pPr>
    </w:p>
    <w:p w:rsidR="00E365BA" w:rsidRDefault="00E365BA" w:rsidP="00E365BA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ANTONIO CARLOS MASSETTO AREAS</w:t>
      </w:r>
    </w:p>
    <w:p w:rsidR="00E365BA" w:rsidRPr="00316E63" w:rsidRDefault="00316E63" w:rsidP="00E365BA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Membro da Comissão</w:t>
      </w:r>
    </w:p>
    <w:p w:rsidR="00E365BA" w:rsidRDefault="00E365BA" w:rsidP="00E365BA">
      <w:pPr>
        <w:spacing w:after="0"/>
        <w:jc w:val="center"/>
        <w:rPr>
          <w:b/>
          <w:sz w:val="24"/>
          <w:szCs w:val="24"/>
        </w:rPr>
      </w:pPr>
    </w:p>
    <w:p w:rsidR="00E365BA" w:rsidRDefault="00E365BA" w:rsidP="00E365BA">
      <w:pPr>
        <w:spacing w:after="0"/>
        <w:jc w:val="center"/>
        <w:rPr>
          <w:b/>
          <w:sz w:val="24"/>
          <w:szCs w:val="24"/>
        </w:rPr>
      </w:pPr>
    </w:p>
    <w:p w:rsidR="00E365BA" w:rsidRDefault="00E365BA" w:rsidP="00E365BA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MATHEUS DA COSTA ARANHA</w:t>
      </w:r>
    </w:p>
    <w:p w:rsidR="00E365BA" w:rsidRPr="00316E63" w:rsidRDefault="00316E63" w:rsidP="00E365BA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Membro da Comissão</w:t>
      </w:r>
    </w:p>
    <w:p w:rsidR="00E365BA" w:rsidRDefault="00E365BA" w:rsidP="00E365BA">
      <w:pPr>
        <w:spacing w:after="0"/>
        <w:jc w:val="center"/>
        <w:rPr>
          <w:b/>
          <w:sz w:val="24"/>
          <w:szCs w:val="24"/>
        </w:rPr>
      </w:pPr>
    </w:p>
    <w:p w:rsidR="00E365BA" w:rsidRDefault="00E365BA" w:rsidP="00E365BA">
      <w:pPr>
        <w:spacing w:after="0"/>
        <w:jc w:val="center"/>
        <w:rPr>
          <w:b/>
          <w:sz w:val="24"/>
          <w:szCs w:val="24"/>
        </w:rPr>
      </w:pPr>
    </w:p>
    <w:p w:rsidR="00E365BA" w:rsidRDefault="00E365BA" w:rsidP="00E365BA">
      <w:pPr>
        <w:spacing w:after="0"/>
        <w:jc w:val="center"/>
        <w:rPr>
          <w:b/>
          <w:sz w:val="24"/>
          <w:szCs w:val="24"/>
        </w:rPr>
      </w:pPr>
    </w:p>
    <w:p w:rsidR="00E365BA" w:rsidRDefault="00E365BA" w:rsidP="00E365BA">
      <w:pPr>
        <w:spacing w:after="0"/>
        <w:jc w:val="center"/>
        <w:rPr>
          <w:b/>
          <w:sz w:val="24"/>
          <w:szCs w:val="24"/>
        </w:rPr>
      </w:pPr>
    </w:p>
    <w:p w:rsidR="00E365BA" w:rsidRDefault="00E365BA" w:rsidP="00E365BA">
      <w:pPr>
        <w:spacing w:after="0"/>
        <w:jc w:val="center"/>
        <w:rPr>
          <w:b/>
          <w:sz w:val="24"/>
          <w:szCs w:val="24"/>
        </w:rPr>
      </w:pPr>
    </w:p>
    <w:p w:rsidR="00E365BA" w:rsidRDefault="00E365BA" w:rsidP="00E365BA">
      <w:pPr>
        <w:spacing w:after="0"/>
        <w:jc w:val="center"/>
        <w:rPr>
          <w:b/>
          <w:sz w:val="24"/>
          <w:szCs w:val="24"/>
        </w:rPr>
      </w:pPr>
    </w:p>
    <w:p w:rsidR="00E365BA" w:rsidRDefault="00E365BA" w:rsidP="00E365BA">
      <w:pPr>
        <w:spacing w:after="0"/>
        <w:jc w:val="center"/>
        <w:rPr>
          <w:b/>
          <w:sz w:val="24"/>
          <w:szCs w:val="24"/>
        </w:rPr>
      </w:pPr>
    </w:p>
    <w:p w:rsidR="00E365BA" w:rsidRDefault="00E365BA" w:rsidP="00E365BA">
      <w:pPr>
        <w:spacing w:after="0"/>
        <w:jc w:val="center"/>
        <w:rPr>
          <w:b/>
          <w:sz w:val="24"/>
          <w:szCs w:val="24"/>
        </w:rPr>
      </w:pPr>
    </w:p>
    <w:p w:rsidR="00E365BA" w:rsidRDefault="00E365BA" w:rsidP="00E365BA">
      <w:pPr>
        <w:spacing w:after="0"/>
        <w:jc w:val="center"/>
        <w:rPr>
          <w:b/>
          <w:sz w:val="24"/>
          <w:szCs w:val="24"/>
        </w:rPr>
      </w:pPr>
    </w:p>
    <w:p w:rsidR="00E365BA" w:rsidRDefault="00E365BA" w:rsidP="00E365BA">
      <w:pPr>
        <w:spacing w:after="0"/>
        <w:jc w:val="center"/>
        <w:rPr>
          <w:b/>
          <w:sz w:val="24"/>
          <w:szCs w:val="24"/>
        </w:rPr>
      </w:pPr>
    </w:p>
    <w:p w:rsidR="00E365BA" w:rsidRDefault="00E365BA" w:rsidP="00E365BA">
      <w:pPr>
        <w:spacing w:after="0"/>
        <w:jc w:val="center"/>
        <w:rPr>
          <w:b/>
          <w:sz w:val="24"/>
          <w:szCs w:val="24"/>
        </w:rPr>
      </w:pPr>
    </w:p>
    <w:p w:rsidR="00E365BA" w:rsidRDefault="00E365BA" w:rsidP="00E365BA">
      <w:pPr>
        <w:spacing w:after="0"/>
        <w:jc w:val="center"/>
        <w:rPr>
          <w:b/>
          <w:sz w:val="24"/>
          <w:szCs w:val="24"/>
        </w:rPr>
      </w:pPr>
    </w:p>
    <w:p w:rsidR="00E365BA" w:rsidRDefault="00E365BA" w:rsidP="00E365BA">
      <w:pPr>
        <w:spacing w:after="0"/>
        <w:jc w:val="center"/>
        <w:rPr>
          <w:b/>
          <w:sz w:val="24"/>
          <w:szCs w:val="24"/>
        </w:rPr>
      </w:pPr>
    </w:p>
    <w:p w:rsidR="00E365BA" w:rsidRDefault="00E365BA" w:rsidP="00E365BA">
      <w:pPr>
        <w:spacing w:after="0"/>
        <w:jc w:val="center"/>
        <w:rPr>
          <w:b/>
          <w:sz w:val="24"/>
          <w:szCs w:val="24"/>
        </w:rPr>
      </w:pPr>
    </w:p>
    <w:p w:rsidR="00E365BA" w:rsidRPr="00E365BA" w:rsidRDefault="00E365BA" w:rsidP="00E365BA">
      <w:pPr>
        <w:spacing w:after="0"/>
        <w:jc w:val="center"/>
        <w:rPr>
          <w:b/>
          <w:sz w:val="24"/>
          <w:szCs w:val="24"/>
        </w:rPr>
      </w:pPr>
    </w:p>
    <w:p w:rsidR="00E365BA" w:rsidRPr="00E365BA" w:rsidRDefault="00E365BA" w:rsidP="00E365BA">
      <w:pPr>
        <w:spacing w:after="0"/>
        <w:jc w:val="center"/>
        <w:rPr>
          <w:b/>
          <w:sz w:val="24"/>
          <w:szCs w:val="24"/>
        </w:rPr>
      </w:pPr>
    </w:p>
    <w:p w:rsidR="00E365BA" w:rsidRPr="00E365BA" w:rsidRDefault="00E365BA" w:rsidP="00E365BA">
      <w:pPr>
        <w:spacing w:after="0"/>
        <w:jc w:val="center"/>
        <w:rPr>
          <w:b/>
          <w:sz w:val="24"/>
          <w:szCs w:val="24"/>
        </w:rPr>
      </w:pPr>
    </w:p>
    <w:p w:rsidR="00E365BA" w:rsidRPr="00E365BA" w:rsidRDefault="00E365BA" w:rsidP="00E365BA">
      <w:pPr>
        <w:spacing w:after="0"/>
        <w:jc w:val="center"/>
        <w:rPr>
          <w:b/>
          <w:sz w:val="24"/>
          <w:szCs w:val="24"/>
        </w:rPr>
      </w:pPr>
    </w:p>
    <w:p w:rsidR="00E365BA" w:rsidRPr="00E365BA" w:rsidRDefault="00E365BA" w:rsidP="00E365BA">
      <w:pPr>
        <w:spacing w:after="0"/>
        <w:jc w:val="center"/>
        <w:rPr>
          <w:b/>
          <w:sz w:val="24"/>
          <w:szCs w:val="24"/>
        </w:rPr>
      </w:pPr>
    </w:p>
    <w:p w:rsidR="00E365BA" w:rsidRPr="00E365BA" w:rsidRDefault="00E365BA" w:rsidP="00E365BA">
      <w:pPr>
        <w:spacing w:after="0"/>
        <w:jc w:val="center"/>
        <w:rPr>
          <w:b/>
          <w:sz w:val="24"/>
          <w:szCs w:val="24"/>
        </w:rPr>
      </w:pPr>
    </w:p>
    <w:p w:rsidR="00557663" w:rsidRDefault="00557663" w:rsidP="00E365BA">
      <w:pPr>
        <w:spacing w:after="0"/>
        <w:jc w:val="center"/>
        <w:rPr>
          <w:b/>
          <w:sz w:val="24"/>
          <w:szCs w:val="24"/>
        </w:rPr>
      </w:pPr>
      <w:r w:rsidRPr="00E365BA">
        <w:rPr>
          <w:b/>
          <w:sz w:val="24"/>
          <w:szCs w:val="24"/>
        </w:rPr>
        <w:lastRenderedPageBreak/>
        <w:t xml:space="preserve">PROJETO DE DECRETO LEGISLATIVO N.º </w:t>
      </w:r>
      <w:r w:rsidR="00E0374C" w:rsidRPr="00E365BA">
        <w:rPr>
          <w:b/>
          <w:sz w:val="24"/>
          <w:szCs w:val="24"/>
        </w:rPr>
        <w:t>0</w:t>
      </w:r>
      <w:r w:rsidR="00E365BA">
        <w:rPr>
          <w:b/>
          <w:sz w:val="24"/>
          <w:szCs w:val="24"/>
        </w:rPr>
        <w:t>1</w:t>
      </w:r>
      <w:r w:rsidR="000E7280" w:rsidRPr="00E365BA">
        <w:rPr>
          <w:b/>
          <w:sz w:val="24"/>
          <w:szCs w:val="24"/>
        </w:rPr>
        <w:t>/202</w:t>
      </w:r>
      <w:r w:rsidR="00E365BA">
        <w:rPr>
          <w:b/>
          <w:sz w:val="24"/>
          <w:szCs w:val="24"/>
        </w:rPr>
        <w:t>5</w:t>
      </w:r>
    </w:p>
    <w:p w:rsidR="00316E63" w:rsidRPr="00E365BA" w:rsidRDefault="00316E63" w:rsidP="00E365BA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DE 14 DE ABRIL DE 2025</w:t>
      </w:r>
      <w:bookmarkStart w:id="3" w:name="_GoBack"/>
      <w:bookmarkEnd w:id="3"/>
    </w:p>
    <w:p w:rsidR="00316E63" w:rsidRDefault="00316E63" w:rsidP="00316E63">
      <w:pPr>
        <w:spacing w:after="0"/>
        <w:jc w:val="both"/>
        <w:rPr>
          <w:b/>
          <w:sz w:val="24"/>
          <w:szCs w:val="24"/>
        </w:rPr>
      </w:pPr>
    </w:p>
    <w:p w:rsidR="00557663" w:rsidRPr="00316E63" w:rsidRDefault="00622C6D" w:rsidP="00316E63">
      <w:pPr>
        <w:spacing w:after="0"/>
        <w:ind w:left="3402"/>
        <w:jc w:val="both"/>
        <w:rPr>
          <w:b/>
          <w:i/>
          <w:sz w:val="24"/>
          <w:szCs w:val="24"/>
        </w:rPr>
      </w:pPr>
      <w:r w:rsidRPr="00316E63">
        <w:rPr>
          <w:b/>
          <w:i/>
          <w:sz w:val="24"/>
          <w:szCs w:val="24"/>
        </w:rPr>
        <w:t>APROVA</w:t>
      </w:r>
      <w:r w:rsidR="00557663" w:rsidRPr="00316E63">
        <w:rPr>
          <w:b/>
          <w:i/>
          <w:sz w:val="24"/>
          <w:szCs w:val="24"/>
        </w:rPr>
        <w:t xml:space="preserve"> O PARECER PRÉVIO DO TRIBUNAL DE</w:t>
      </w:r>
      <w:r w:rsidR="00316E63" w:rsidRPr="00316E63">
        <w:rPr>
          <w:b/>
          <w:i/>
          <w:sz w:val="24"/>
          <w:szCs w:val="24"/>
        </w:rPr>
        <w:t xml:space="preserve"> </w:t>
      </w:r>
      <w:r w:rsidR="00557663" w:rsidRPr="00316E63">
        <w:rPr>
          <w:b/>
          <w:i/>
          <w:sz w:val="24"/>
          <w:szCs w:val="24"/>
        </w:rPr>
        <w:t>CONTAS</w:t>
      </w:r>
      <w:r w:rsidR="00316E63" w:rsidRPr="00316E63">
        <w:rPr>
          <w:b/>
          <w:i/>
          <w:sz w:val="24"/>
          <w:szCs w:val="24"/>
        </w:rPr>
        <w:t xml:space="preserve"> </w:t>
      </w:r>
      <w:r w:rsidR="00557663" w:rsidRPr="00316E63">
        <w:rPr>
          <w:b/>
          <w:i/>
          <w:sz w:val="24"/>
          <w:szCs w:val="24"/>
        </w:rPr>
        <w:t>DO ESTADO DE SÃO PAULO, SOBRE AS CONTAS DA PREFEITURA MUNICIPAL,</w:t>
      </w:r>
      <w:r w:rsidR="00316E63" w:rsidRPr="00316E63">
        <w:rPr>
          <w:b/>
          <w:i/>
          <w:sz w:val="24"/>
          <w:szCs w:val="24"/>
        </w:rPr>
        <w:t xml:space="preserve"> </w:t>
      </w:r>
      <w:r w:rsidR="00557663" w:rsidRPr="00316E63">
        <w:rPr>
          <w:b/>
          <w:i/>
          <w:sz w:val="24"/>
          <w:szCs w:val="24"/>
        </w:rPr>
        <w:t>REFER</w:t>
      </w:r>
      <w:r w:rsidR="00E365BA" w:rsidRPr="00316E63">
        <w:rPr>
          <w:b/>
          <w:i/>
          <w:sz w:val="24"/>
          <w:szCs w:val="24"/>
        </w:rPr>
        <w:t>ENTES AO EXERCÍCIO DE 2022</w:t>
      </w:r>
    </w:p>
    <w:p w:rsidR="00557663" w:rsidRPr="00E365BA" w:rsidRDefault="00557663" w:rsidP="00E365BA">
      <w:pPr>
        <w:spacing w:after="0"/>
        <w:jc w:val="center"/>
        <w:rPr>
          <w:sz w:val="24"/>
          <w:szCs w:val="24"/>
        </w:rPr>
      </w:pPr>
    </w:p>
    <w:p w:rsidR="00557663" w:rsidRDefault="00E365BA" w:rsidP="00E365BA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r w:rsidRPr="00E365BA">
        <w:rPr>
          <w:b/>
          <w:sz w:val="24"/>
          <w:szCs w:val="24"/>
        </w:rPr>
        <w:t>COMISSÃO DE CONSTITUIÇÃO, JUSTIÇA, OBRAS, MELHORAMENTOS PÚBLICOS E FINANÇAS</w:t>
      </w:r>
      <w:r>
        <w:rPr>
          <w:b/>
          <w:sz w:val="24"/>
          <w:szCs w:val="24"/>
        </w:rPr>
        <w:t>,</w:t>
      </w:r>
      <w:r>
        <w:rPr>
          <w:sz w:val="24"/>
          <w:szCs w:val="24"/>
        </w:rPr>
        <w:t xml:space="preserve"> apresenta ao Douto Plenário, para discussão e votação, o seguinte projeto de decreto legislativo.</w:t>
      </w:r>
    </w:p>
    <w:p w:rsidR="00E365BA" w:rsidRPr="00E365BA" w:rsidRDefault="00E365BA" w:rsidP="00E365BA">
      <w:pPr>
        <w:spacing w:after="0"/>
        <w:jc w:val="both"/>
        <w:rPr>
          <w:sz w:val="24"/>
          <w:szCs w:val="24"/>
        </w:rPr>
      </w:pPr>
    </w:p>
    <w:p w:rsidR="00557663" w:rsidRPr="00E365BA" w:rsidRDefault="00E365BA" w:rsidP="00E365BA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Art.</w:t>
      </w:r>
      <w:r w:rsidR="00557663" w:rsidRPr="00E365BA">
        <w:rPr>
          <w:sz w:val="24"/>
          <w:szCs w:val="24"/>
        </w:rPr>
        <w:t xml:space="preserve"> 1º) – Fica </w:t>
      </w:r>
      <w:r w:rsidR="00622C6D" w:rsidRPr="00E365BA">
        <w:rPr>
          <w:sz w:val="24"/>
          <w:szCs w:val="24"/>
        </w:rPr>
        <w:t>aprovado</w:t>
      </w:r>
      <w:r w:rsidR="00557663" w:rsidRPr="00E365BA">
        <w:rPr>
          <w:sz w:val="24"/>
          <w:szCs w:val="24"/>
        </w:rPr>
        <w:t xml:space="preserve"> o Parecer Prévio do Tribunal de Contas do Estado de São Paulo, referente ao exercício de </w:t>
      </w:r>
      <w:r>
        <w:rPr>
          <w:sz w:val="24"/>
          <w:szCs w:val="24"/>
        </w:rPr>
        <w:t>2022</w:t>
      </w:r>
      <w:r w:rsidR="00051820" w:rsidRPr="00E365BA">
        <w:rPr>
          <w:sz w:val="24"/>
          <w:szCs w:val="24"/>
        </w:rPr>
        <w:t xml:space="preserve"> e</w:t>
      </w:r>
      <w:r w:rsidR="00557663" w:rsidRPr="00E365BA">
        <w:rPr>
          <w:sz w:val="24"/>
          <w:szCs w:val="24"/>
        </w:rPr>
        <w:t xml:space="preserve"> em </w:t>
      </w:r>
      <w:r w:rsidR="00051820" w:rsidRPr="00E365BA">
        <w:rPr>
          <w:sz w:val="24"/>
          <w:szCs w:val="24"/>
        </w:rPr>
        <w:t>consequência</w:t>
      </w:r>
      <w:r w:rsidR="00557663" w:rsidRPr="00E365BA">
        <w:rPr>
          <w:sz w:val="24"/>
          <w:szCs w:val="24"/>
        </w:rPr>
        <w:t xml:space="preserve"> são </w:t>
      </w:r>
      <w:r w:rsidR="00622C6D" w:rsidRPr="00E365BA">
        <w:rPr>
          <w:sz w:val="24"/>
          <w:szCs w:val="24"/>
        </w:rPr>
        <w:t>aprovadas</w:t>
      </w:r>
      <w:r w:rsidR="00557663" w:rsidRPr="00E365BA">
        <w:rPr>
          <w:sz w:val="24"/>
          <w:szCs w:val="24"/>
        </w:rPr>
        <w:t xml:space="preserve"> as contas da Prefeitura Municipal</w:t>
      </w:r>
      <w:r w:rsidR="00E0374C" w:rsidRPr="00E365BA">
        <w:rPr>
          <w:sz w:val="24"/>
          <w:szCs w:val="24"/>
        </w:rPr>
        <w:t xml:space="preserve"> de Itapuí</w:t>
      </w:r>
      <w:r w:rsidR="00D756CA" w:rsidRPr="00E365BA">
        <w:rPr>
          <w:sz w:val="24"/>
          <w:szCs w:val="24"/>
        </w:rPr>
        <w:t xml:space="preserve"> referentes a este exercício</w:t>
      </w:r>
      <w:r w:rsidR="00557663" w:rsidRPr="00E365BA">
        <w:rPr>
          <w:sz w:val="24"/>
          <w:szCs w:val="24"/>
        </w:rPr>
        <w:t>.</w:t>
      </w:r>
    </w:p>
    <w:p w:rsidR="00557663" w:rsidRPr="00E365BA" w:rsidRDefault="00557663" w:rsidP="00E365BA">
      <w:pPr>
        <w:spacing w:after="0"/>
        <w:jc w:val="both"/>
        <w:rPr>
          <w:sz w:val="24"/>
          <w:szCs w:val="24"/>
        </w:rPr>
      </w:pPr>
    </w:p>
    <w:p w:rsidR="00557663" w:rsidRPr="00E365BA" w:rsidRDefault="00E365BA" w:rsidP="00E365BA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Art.</w:t>
      </w:r>
      <w:r w:rsidR="00557663" w:rsidRPr="00E365BA">
        <w:rPr>
          <w:sz w:val="24"/>
          <w:szCs w:val="24"/>
        </w:rPr>
        <w:t xml:space="preserve"> 2º) – Este Decreto entrará em vigor na data de sua publicação, revogadas as disposições em contrário.</w:t>
      </w:r>
    </w:p>
    <w:p w:rsidR="00557663" w:rsidRPr="00E365BA" w:rsidRDefault="00557663" w:rsidP="00E365BA">
      <w:pPr>
        <w:spacing w:after="0"/>
        <w:jc w:val="both"/>
        <w:rPr>
          <w:sz w:val="24"/>
          <w:szCs w:val="24"/>
        </w:rPr>
      </w:pPr>
    </w:p>
    <w:p w:rsidR="00E0374C" w:rsidRPr="00E365BA" w:rsidRDefault="00557663" w:rsidP="00E365BA">
      <w:pPr>
        <w:spacing w:after="0"/>
        <w:jc w:val="both"/>
        <w:rPr>
          <w:sz w:val="24"/>
          <w:szCs w:val="24"/>
        </w:rPr>
      </w:pPr>
      <w:r w:rsidRPr="00E365BA">
        <w:rPr>
          <w:sz w:val="24"/>
          <w:szCs w:val="24"/>
        </w:rPr>
        <w:t xml:space="preserve">Sala das Sessões, </w:t>
      </w:r>
      <w:r w:rsidR="00E365BA">
        <w:rPr>
          <w:sz w:val="24"/>
          <w:szCs w:val="24"/>
        </w:rPr>
        <w:t>14</w:t>
      </w:r>
      <w:r w:rsidR="00E0374C" w:rsidRPr="00E365BA">
        <w:rPr>
          <w:sz w:val="24"/>
          <w:szCs w:val="24"/>
        </w:rPr>
        <w:t xml:space="preserve"> de </w:t>
      </w:r>
      <w:r w:rsidR="00A5176D" w:rsidRPr="00E365BA">
        <w:rPr>
          <w:sz w:val="24"/>
          <w:szCs w:val="24"/>
        </w:rPr>
        <w:t>a</w:t>
      </w:r>
      <w:r w:rsidR="00E365BA">
        <w:rPr>
          <w:sz w:val="24"/>
          <w:szCs w:val="24"/>
        </w:rPr>
        <w:t>bril de 2025</w:t>
      </w:r>
      <w:r w:rsidR="00E0374C" w:rsidRPr="00E365BA">
        <w:rPr>
          <w:sz w:val="24"/>
          <w:szCs w:val="24"/>
        </w:rPr>
        <w:t>.</w:t>
      </w:r>
    </w:p>
    <w:p w:rsidR="0015341E" w:rsidRPr="00E365BA" w:rsidRDefault="0015341E" w:rsidP="00E365BA">
      <w:pPr>
        <w:spacing w:after="0"/>
        <w:jc w:val="both"/>
        <w:rPr>
          <w:sz w:val="24"/>
          <w:szCs w:val="24"/>
        </w:rPr>
      </w:pPr>
    </w:p>
    <w:p w:rsidR="00311D02" w:rsidRPr="00E365BA" w:rsidRDefault="00311D02" w:rsidP="00E365BA">
      <w:pPr>
        <w:spacing w:after="0"/>
        <w:jc w:val="both"/>
        <w:rPr>
          <w:sz w:val="24"/>
          <w:szCs w:val="24"/>
        </w:rPr>
      </w:pPr>
    </w:p>
    <w:p w:rsidR="00311D02" w:rsidRPr="00E365BA" w:rsidRDefault="00311D02" w:rsidP="00E365BA">
      <w:pPr>
        <w:spacing w:after="0"/>
        <w:jc w:val="both"/>
        <w:rPr>
          <w:sz w:val="24"/>
          <w:szCs w:val="24"/>
        </w:rPr>
      </w:pPr>
    </w:p>
    <w:p w:rsidR="00E365BA" w:rsidRDefault="00E365BA" w:rsidP="00E365BA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GABRIELA NAIARA DALOSSI</w:t>
      </w:r>
    </w:p>
    <w:p w:rsidR="00E365BA" w:rsidRPr="00E365BA" w:rsidRDefault="00E365BA" w:rsidP="00E365BA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Vereadora</w:t>
      </w:r>
    </w:p>
    <w:p w:rsidR="00E365BA" w:rsidRDefault="00E365BA" w:rsidP="00E365BA">
      <w:pPr>
        <w:spacing w:after="0"/>
        <w:jc w:val="center"/>
        <w:rPr>
          <w:b/>
          <w:sz w:val="24"/>
          <w:szCs w:val="24"/>
        </w:rPr>
      </w:pPr>
    </w:p>
    <w:p w:rsidR="00E365BA" w:rsidRDefault="00E365BA" w:rsidP="00E365BA">
      <w:pPr>
        <w:spacing w:after="0"/>
        <w:jc w:val="center"/>
        <w:rPr>
          <w:b/>
          <w:sz w:val="24"/>
          <w:szCs w:val="24"/>
        </w:rPr>
      </w:pPr>
    </w:p>
    <w:p w:rsidR="00E365BA" w:rsidRDefault="00E365BA" w:rsidP="00E365BA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ANTONIO CARLOS MASSETTO AREAS</w:t>
      </w:r>
    </w:p>
    <w:p w:rsidR="00E365BA" w:rsidRPr="00E365BA" w:rsidRDefault="00E365BA" w:rsidP="00E365BA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Vereador</w:t>
      </w:r>
    </w:p>
    <w:p w:rsidR="00E365BA" w:rsidRDefault="00E365BA" w:rsidP="00E365BA">
      <w:pPr>
        <w:spacing w:after="0"/>
        <w:jc w:val="center"/>
        <w:rPr>
          <w:b/>
          <w:sz w:val="24"/>
          <w:szCs w:val="24"/>
        </w:rPr>
      </w:pPr>
    </w:p>
    <w:p w:rsidR="00E365BA" w:rsidRDefault="00E365BA" w:rsidP="00E365BA">
      <w:pPr>
        <w:spacing w:after="0"/>
        <w:jc w:val="center"/>
        <w:rPr>
          <w:b/>
          <w:sz w:val="24"/>
          <w:szCs w:val="24"/>
        </w:rPr>
      </w:pPr>
    </w:p>
    <w:p w:rsidR="00E365BA" w:rsidRDefault="00E365BA" w:rsidP="00E365BA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MATHEUS DA COSTA ARANHA</w:t>
      </w:r>
    </w:p>
    <w:p w:rsidR="0015341E" w:rsidRPr="00E365BA" w:rsidRDefault="00E365BA" w:rsidP="00E365BA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Vereador</w:t>
      </w:r>
    </w:p>
    <w:sectPr w:rsidR="0015341E" w:rsidRPr="00E365BA" w:rsidSect="00557663">
      <w:pgSz w:w="11906" w:h="16838"/>
      <w:pgMar w:top="3969" w:right="851" w:bottom="1134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663"/>
    <w:rsid w:val="00051820"/>
    <w:rsid w:val="000E7280"/>
    <w:rsid w:val="0015341E"/>
    <w:rsid w:val="001E396B"/>
    <w:rsid w:val="001E542D"/>
    <w:rsid w:val="00311D02"/>
    <w:rsid w:val="00316E63"/>
    <w:rsid w:val="003A7DEF"/>
    <w:rsid w:val="004A12BF"/>
    <w:rsid w:val="004F606A"/>
    <w:rsid w:val="00557663"/>
    <w:rsid w:val="005B41C8"/>
    <w:rsid w:val="00622C6D"/>
    <w:rsid w:val="006474F6"/>
    <w:rsid w:val="006F784C"/>
    <w:rsid w:val="00706BDF"/>
    <w:rsid w:val="00815B14"/>
    <w:rsid w:val="00850121"/>
    <w:rsid w:val="008B115B"/>
    <w:rsid w:val="00A5176D"/>
    <w:rsid w:val="00AE7ED3"/>
    <w:rsid w:val="00B45EE5"/>
    <w:rsid w:val="00D756CA"/>
    <w:rsid w:val="00E0374C"/>
    <w:rsid w:val="00E31587"/>
    <w:rsid w:val="00E365BA"/>
    <w:rsid w:val="00EB7FD2"/>
    <w:rsid w:val="00EC5715"/>
    <w:rsid w:val="00EE5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9E3C0F-A550-4A74-9BF3-7C1896630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606A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B11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78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784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53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53339-4A2B-4E15-B9C0-58E30C474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468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Conta da Microsoft</cp:lastModifiedBy>
  <cp:revision>4</cp:revision>
  <cp:lastPrinted>2017-09-14T19:10:00Z</cp:lastPrinted>
  <dcterms:created xsi:type="dcterms:W3CDTF">2025-04-08T13:53:00Z</dcterms:created>
  <dcterms:modified xsi:type="dcterms:W3CDTF">2025-04-09T11:12:00Z</dcterms:modified>
</cp:coreProperties>
</file>